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F219" w14:textId="050B9EB4" w:rsidR="00A54616" w:rsidRPr="006E1260" w:rsidRDefault="00A54616" w:rsidP="00A54616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107391981"/>
      <w:bookmarkStart w:id="1" w:name="_Hlk78451696"/>
      <w:bookmarkStart w:id="2" w:name="_Hlk94534437"/>
      <w:bookmarkStart w:id="3" w:name="_Hlk126752637"/>
      <w:bookmarkStart w:id="4" w:name="_Hlk128471059"/>
      <w:r w:rsidRPr="006E1260">
        <w:rPr>
          <w:rFonts w:ascii="Arial" w:hAnsi="Arial" w:cs="Arial"/>
          <w:color w:val="990000"/>
          <w:sz w:val="25"/>
          <w:szCs w:val="25"/>
        </w:rPr>
        <w:t>Groupement Hospitalier de Territoire d</w:t>
      </w:r>
      <w:r>
        <w:rPr>
          <w:rFonts w:ascii="Arial" w:hAnsi="Arial" w:cs="Arial"/>
          <w:color w:val="990000"/>
          <w:sz w:val="25"/>
          <w:szCs w:val="25"/>
        </w:rPr>
        <w:t xml:space="preserve">e </w:t>
      </w:r>
      <w:r w:rsidR="00852575">
        <w:rPr>
          <w:rFonts w:ascii="Arial" w:hAnsi="Arial" w:cs="Arial"/>
          <w:color w:val="990000"/>
          <w:sz w:val="25"/>
          <w:szCs w:val="25"/>
        </w:rPr>
        <w:t>Lot et Garonne</w:t>
      </w:r>
    </w:p>
    <w:bookmarkEnd w:id="0"/>
    <w:p w14:paraId="047C6747" w14:textId="77777777" w:rsidR="00A54616" w:rsidRPr="00EA3EA5" w:rsidRDefault="00A54616" w:rsidP="00A54616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392B921" w14:textId="77777777" w:rsidR="00A54616" w:rsidRPr="00EA3EA5" w:rsidRDefault="00A54616" w:rsidP="00A54616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1ED4F285" w14:textId="77777777" w:rsidR="00A54616" w:rsidRPr="00EA3EA5" w:rsidRDefault="00A54616" w:rsidP="00A54616">
      <w:pPr>
        <w:rPr>
          <w:rFonts w:ascii="Arial" w:hAnsi="Arial" w:cs="Arial"/>
          <w:sz w:val="4"/>
          <w:szCs w:val="4"/>
          <w:u w:val="single"/>
        </w:rPr>
      </w:pPr>
    </w:p>
    <w:p w14:paraId="6A688F63" w14:textId="33844EB8" w:rsidR="00A54616" w:rsidRPr="00251A01" w:rsidRDefault="00A54616" w:rsidP="00A54616">
      <w:pPr>
        <w:ind w:right="-1220"/>
        <w:rPr>
          <w:rFonts w:ascii="Arial" w:hAnsi="Arial" w:cs="Arial"/>
          <w:sz w:val="25"/>
          <w:szCs w:val="25"/>
        </w:rPr>
      </w:pPr>
      <w:bookmarkStart w:id="5" w:name="_Hlk3972949"/>
      <w:bookmarkStart w:id="6" w:name="_Hlk6385065"/>
      <w:bookmarkEnd w:id="1"/>
      <w:bookmarkEnd w:id="2"/>
      <w:r w:rsidRPr="00251A01">
        <w:rPr>
          <w:rFonts w:ascii="Arial" w:hAnsi="Arial" w:cs="Arial"/>
          <w:iCs/>
          <w:sz w:val="25"/>
          <w:szCs w:val="25"/>
        </w:rPr>
        <w:t>Centre Hospitalier d’A</w:t>
      </w:r>
      <w:r w:rsidR="00852575">
        <w:rPr>
          <w:rFonts w:ascii="Arial" w:hAnsi="Arial" w:cs="Arial"/>
          <w:iCs/>
          <w:sz w:val="25"/>
          <w:szCs w:val="25"/>
        </w:rPr>
        <w:t>gen-Nérac</w:t>
      </w:r>
    </w:p>
    <w:bookmarkEnd w:id="3"/>
    <w:bookmarkEnd w:id="5"/>
    <w:bookmarkEnd w:id="6"/>
    <w:p w14:paraId="01C80904" w14:textId="17A4E0F6" w:rsidR="00A54616" w:rsidRDefault="00852575" w:rsidP="00A546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Route de Villeneuve</w:t>
      </w:r>
    </w:p>
    <w:p w14:paraId="720E984C" w14:textId="3938FB5F" w:rsidR="00A54616" w:rsidRPr="00251A01" w:rsidRDefault="00852575" w:rsidP="00A54616">
      <w:pPr>
        <w:rPr>
          <w:rFonts w:ascii="Arial" w:hAnsi="Arial" w:cs="Arial"/>
          <w:b/>
          <w:color w:val="0000CC"/>
          <w:sz w:val="25"/>
          <w:szCs w:val="25"/>
          <w:u w:val="single"/>
        </w:rPr>
      </w:pPr>
      <w:r>
        <w:rPr>
          <w:rFonts w:ascii="Arial" w:hAnsi="Arial" w:cs="Arial"/>
          <w:sz w:val="25"/>
          <w:szCs w:val="25"/>
        </w:rPr>
        <w:t>47923 Agen Cedex 9</w:t>
      </w:r>
    </w:p>
    <w:p w14:paraId="34F57E25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8F51673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D6B1EC7" w14:textId="0CECE918" w:rsidR="00A54616" w:rsidRDefault="00852575" w:rsidP="00A54616">
      <w:pPr>
        <w:jc w:val="center"/>
        <w:rPr>
          <w:rFonts w:ascii="Arial" w:hAnsi="Arial" w:cs="Arial"/>
          <w:b/>
          <w:color w:val="0000CC"/>
          <w:u w:val="single"/>
        </w:rPr>
      </w:pPr>
      <w:r w:rsidRPr="00BE4B97">
        <w:rPr>
          <w:noProof/>
        </w:rPr>
        <w:drawing>
          <wp:inline distT="0" distB="0" distL="0" distR="0" wp14:anchorId="77B7063F" wp14:editId="4377987F">
            <wp:extent cx="1247775" cy="1247775"/>
            <wp:effectExtent l="0" t="0" r="9525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8B2CE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44403BB6" w14:textId="77777777" w:rsidR="00A54616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F3F9BC4" w14:textId="77777777" w:rsidR="00A54616" w:rsidRPr="009A7100" w:rsidRDefault="00A54616" w:rsidP="00A54616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647A88F" w:rsidR="00751990" w:rsidRPr="0043292F" w:rsidRDefault="00A54616" w:rsidP="00A54616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4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52B3F3C9" w:rsidR="00751990" w:rsidRPr="00C25A9F" w:rsidRDefault="00765DE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1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</w:t>
      </w:r>
      <w:r w:rsidR="00751990" w:rsidRPr="00C25A9F">
        <w:rPr>
          <w:rFonts w:ascii="Arial" w:hAnsi="Arial" w:cs="Arial"/>
          <w:b/>
          <w:color w:val="990000"/>
          <w:sz w:val="30"/>
          <w:szCs w:val="30"/>
        </w:rPr>
        <w:t>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(A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7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7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r w:rsidRPr="0017200E">
        <w:rPr>
          <w:rFonts w:ascii="Arial" w:hAnsi="Arial" w:cs="Arial"/>
          <w:b/>
          <w:iCs/>
          <w:color w:val="FF0000"/>
          <w:highlight w:val="yellow"/>
        </w:rPr>
        <w:t>A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Default="00751990" w:rsidP="00751990">
      <w:pPr>
        <w:jc w:val="center"/>
        <w:rPr>
          <w:rFonts w:ascii="Arial" w:hAnsi="Arial" w:cs="Arial"/>
          <w:b/>
          <w:sz w:val="30"/>
          <w:szCs w:val="30"/>
        </w:rPr>
      </w:pPr>
      <w:bookmarkStart w:id="8" w:name="_Hlk188604643"/>
    </w:p>
    <w:p w14:paraId="17E8BDD8" w14:textId="77777777" w:rsidR="004D5A15" w:rsidRDefault="004D5A1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  <w:u w:val="single"/>
        </w:rPr>
      </w:pPr>
      <w:bookmarkStart w:id="9" w:name="_Hlk2690559"/>
      <w:bookmarkEnd w:id="8"/>
    </w:p>
    <w:p w14:paraId="7EE21C3E" w14:textId="07DFCE3D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765DE0">
        <w:rPr>
          <w:rFonts w:ascii="Arial" w:hAnsi="Arial" w:cs="Arial"/>
          <w:b/>
          <w:color w:val="990000"/>
          <w:sz w:val="30"/>
          <w:szCs w:val="30"/>
          <w:u w:val="single"/>
        </w:rPr>
        <w:t>1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387C2A12" w14:textId="77777777" w:rsidR="004D5A15" w:rsidRPr="004D5A15" w:rsidRDefault="004D5A1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D32A325" w14:textId="7592191E" w:rsidR="0027053C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AGEN-NERAC</w:t>
      </w:r>
    </w:p>
    <w:p w14:paraId="00DA8F89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1F432BD3" w14:textId="5BC12328" w:rsidR="004D5A15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VILLENEUVE SUR LOT</w:t>
      </w:r>
    </w:p>
    <w:p w14:paraId="1B6E8BB4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7DBC7811" w14:textId="7AF232FB" w:rsidR="004D5A15" w:rsidRDefault="004D5A15" w:rsidP="005403E7">
      <w:pPr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CENTRE HOSPITALIER MARMANDE-TONNEINS</w:t>
      </w:r>
    </w:p>
    <w:p w14:paraId="389AC909" w14:textId="77777777" w:rsidR="004D5A15" w:rsidRPr="004D5A15" w:rsidRDefault="004D5A15" w:rsidP="005403E7">
      <w:pPr>
        <w:ind w:left="-1417" w:right="-1417"/>
        <w:jc w:val="center"/>
        <w:rPr>
          <w:rFonts w:ascii="Arial" w:hAnsi="Arial" w:cs="Arial"/>
          <w:b/>
          <w:sz w:val="10"/>
          <w:szCs w:val="10"/>
        </w:rPr>
      </w:pP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5174AC4C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06EFDD0B" w14:textId="77777777" w:rsidR="004D5A15" w:rsidRDefault="004D5A15" w:rsidP="005403E7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bookmarkStart w:id="10" w:name="_Hlk200677322"/>
    </w:p>
    <w:p w14:paraId="76B6CC46" w14:textId="5379E916" w:rsidR="005403E7" w:rsidRPr="004D5A15" w:rsidRDefault="005403E7" w:rsidP="005403E7">
      <w:pPr>
        <w:ind w:left="-851" w:right="-850"/>
        <w:jc w:val="both"/>
        <w:rPr>
          <w:rFonts w:ascii="Arial" w:hAnsi="Arial" w:cs="Arial"/>
          <w:b/>
          <w:color w:val="FF0000"/>
        </w:rPr>
      </w:pPr>
      <w:r w:rsidRPr="004D5A15">
        <w:rPr>
          <w:rFonts w:ascii="Arial" w:hAnsi="Arial" w:cs="Arial"/>
          <w:b/>
          <w:color w:val="FF0000"/>
          <w:u w:val="single"/>
        </w:rPr>
        <w:t>ATTENTION </w:t>
      </w:r>
      <w:r w:rsidRPr="004D5A15">
        <w:rPr>
          <w:rFonts w:ascii="Arial" w:hAnsi="Arial" w:cs="Arial"/>
          <w:b/>
          <w:color w:val="FF0000"/>
        </w:rPr>
        <w:t>: Chaque candidat confirme avoir bien pris connaissance des questionnaires joints au présent lot dans son intégralité. Toute erreur de superficie ne sera pas opposable à l’Assuré.</w:t>
      </w:r>
    </w:p>
    <w:p w14:paraId="5DC79F7A" w14:textId="77777777" w:rsidR="005403E7" w:rsidRPr="004D5A15" w:rsidRDefault="005403E7" w:rsidP="005403E7">
      <w:pPr>
        <w:spacing w:line="276" w:lineRule="auto"/>
        <w:ind w:left="-851" w:right="-850"/>
        <w:jc w:val="center"/>
        <w:rPr>
          <w:rFonts w:ascii="Arial" w:hAnsi="Arial" w:cs="Arial"/>
          <w:b/>
        </w:rPr>
      </w:pPr>
    </w:p>
    <w:p w14:paraId="4E3DE383" w14:textId="77777777" w:rsidR="005403E7" w:rsidRPr="004D5A15" w:rsidRDefault="005403E7" w:rsidP="005403E7">
      <w:pPr>
        <w:ind w:left="-993" w:right="-992"/>
        <w:jc w:val="center"/>
        <w:rPr>
          <w:rFonts w:ascii="Arial" w:hAnsi="Arial" w:cs="Arial"/>
          <w:b/>
        </w:rPr>
      </w:pPr>
      <w:r w:rsidRPr="004D5A15">
        <w:rPr>
          <w:rFonts w:ascii="Arial" w:hAnsi="Arial" w:cs="Arial"/>
          <w:b/>
        </w:rPr>
        <w:t xml:space="preserve">RÉPONSE DU CANDIDAT : </w:t>
      </w:r>
      <w:r w:rsidRPr="004D5A15">
        <w:rPr>
          <w:rFonts w:ascii="Arial" w:hAnsi="Arial" w:cs="Arial"/>
          <w:b/>
          <w:color w:val="FF0000"/>
        </w:rPr>
        <w:t>OUI – NON (Rayer la mention inutile)</w:t>
      </w:r>
    </w:p>
    <w:p w14:paraId="374DEA6A" w14:textId="77777777" w:rsidR="005403E7" w:rsidRPr="004D5A15" w:rsidRDefault="005403E7" w:rsidP="005403E7">
      <w:pPr>
        <w:ind w:left="-993" w:right="-992"/>
        <w:jc w:val="both"/>
        <w:rPr>
          <w:rFonts w:ascii="Arial" w:hAnsi="Arial" w:cs="Arial"/>
          <w:b/>
        </w:rPr>
      </w:pPr>
    </w:p>
    <w:p w14:paraId="7B9B928A" w14:textId="4FB87F8E" w:rsidR="004D5A15" w:rsidRPr="004D5A15" w:rsidRDefault="004D5A15" w:rsidP="005403E7">
      <w:pPr>
        <w:ind w:left="-993" w:right="-992"/>
        <w:jc w:val="both"/>
        <w:rPr>
          <w:rFonts w:ascii="Arial" w:hAnsi="Arial" w:cs="Arial"/>
          <w:b/>
          <w:sz w:val="10"/>
          <w:szCs w:val="10"/>
        </w:rPr>
      </w:pPr>
    </w:p>
    <w:p w14:paraId="7402398F" w14:textId="77777777" w:rsidR="004D5A15" w:rsidRPr="004D5A15" w:rsidRDefault="004D5A15" w:rsidP="005403E7">
      <w:pPr>
        <w:ind w:left="-993" w:right="-992"/>
        <w:jc w:val="both"/>
        <w:rPr>
          <w:rFonts w:ascii="Arial" w:hAnsi="Arial" w:cs="Arial"/>
          <w:b/>
        </w:rPr>
      </w:pPr>
    </w:p>
    <w:p w14:paraId="4326A579" w14:textId="3AFF9FA0" w:rsidR="005403E7" w:rsidRPr="004D5A15" w:rsidRDefault="005403E7" w:rsidP="005403E7">
      <w:pPr>
        <w:ind w:left="-993" w:right="-992"/>
        <w:jc w:val="both"/>
        <w:rPr>
          <w:rFonts w:ascii="Arial" w:hAnsi="Arial" w:cs="Arial"/>
          <w:b/>
          <w:bCs/>
        </w:rPr>
      </w:pPr>
      <w:r w:rsidRPr="004D5A15">
        <w:rPr>
          <w:rFonts w:ascii="Arial" w:hAnsi="Arial" w:cs="Arial"/>
          <w:b/>
        </w:rPr>
        <w:t xml:space="preserve">Les primes indiquées dans les tableaux ci-après doivent être exprimées toutes taxes comprises et inclure l’ensemble des frais, taxes, contributions obligatoires et compléments de primes imposés par la réglementation en vigueur. </w:t>
      </w:r>
    </w:p>
    <w:p w14:paraId="0402B3C2" w14:textId="0793311D" w:rsidR="005403E7" w:rsidRDefault="005403E7" w:rsidP="005403E7">
      <w:pPr>
        <w:spacing w:line="276" w:lineRule="auto"/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4D5A15">
        <w:rPr>
          <w:rFonts w:ascii="Arial" w:hAnsi="Arial" w:cs="Arial"/>
          <w:b/>
          <w:bCs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10"/>
      <w:r>
        <w:rPr>
          <w:rFonts w:ascii="Arial" w:hAnsi="Arial" w:cs="Arial"/>
          <w:b/>
          <w:bCs/>
          <w:sz w:val="18"/>
          <w:szCs w:val="18"/>
        </w:rPr>
        <w:t>.</w:t>
      </w:r>
    </w:p>
    <w:p w14:paraId="34CFE7D9" w14:textId="4E45D8CE" w:rsidR="004D5A15" w:rsidRPr="004D5A15" w:rsidRDefault="004D5A15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10"/>
          <w:szCs w:val="10"/>
        </w:rPr>
      </w:pPr>
    </w:p>
    <w:p w14:paraId="689B4235" w14:textId="77777777" w:rsidR="004D5A15" w:rsidRPr="004D5A15" w:rsidRDefault="004D5A15" w:rsidP="005403E7">
      <w:pPr>
        <w:spacing w:line="276" w:lineRule="auto"/>
        <w:ind w:left="-993" w:right="-992"/>
        <w:jc w:val="both"/>
        <w:rPr>
          <w:rFonts w:ascii="Arial" w:hAnsi="Arial" w:cs="Arial"/>
          <w:b/>
          <w:color w:val="990000"/>
          <w:sz w:val="10"/>
          <w:szCs w:val="10"/>
        </w:rPr>
      </w:pPr>
    </w:p>
    <w:p w14:paraId="2AA9A918" w14:textId="77777777" w:rsidR="0027053C" w:rsidRPr="005403E7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4"/>
          <w:szCs w:val="4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4D5A15">
        <w:trPr>
          <w:trHeight w:val="737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54E09" w14:paraId="477F834B" w14:textId="77777777" w:rsidTr="004D5A15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4CCF" w14:textId="5199660A" w:rsidR="00C54E09" w:rsidRPr="009561FB" w:rsidRDefault="00C54E09" w:rsidP="00C54E09">
            <w:pPr>
              <w:rPr>
                <w:rFonts w:ascii="Arial" w:hAnsi="Arial" w:cs="Arial"/>
                <w:b/>
                <w:iCs/>
                <w:color w:val="FF0000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</w:t>
            </w:r>
            <w:r w:rsidR="00852575" w:rsidRPr="009561FB">
              <w:rPr>
                <w:rFonts w:ascii="Arial" w:hAnsi="Arial" w:cs="Arial"/>
                <w:b/>
                <w:bCs/>
                <w:iCs/>
              </w:rPr>
              <w:t>gen – Nérac</w:t>
            </w:r>
            <w:r w:rsidRPr="009561FB">
              <w:rPr>
                <w:rFonts w:ascii="Arial" w:hAnsi="Arial" w:cs="Arial"/>
                <w:b/>
                <w:bCs/>
                <w:iCs/>
              </w:rPr>
              <w:t>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 xml:space="preserve">Franchises : </w:t>
            </w:r>
          </w:p>
          <w:p w14:paraId="0B733C5F" w14:textId="3D4E3715" w:rsidR="00C54E09" w:rsidRPr="005634FF" w:rsidRDefault="009561FB" w:rsidP="00C54E09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="00C54E09" w:rsidRPr="009561FB">
              <w:rPr>
                <w:rFonts w:ascii="Arial" w:hAnsi="Arial" w:cs="Arial"/>
                <w:b/>
                <w:iCs/>
                <w:color w:val="FF0000"/>
              </w:rPr>
              <w:t xml:space="preserve"> 000 € 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 xml:space="preserve">Sauf BDM 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>10</w:t>
            </w:r>
            <w:r w:rsidR="00B55877" w:rsidRPr="009561FB">
              <w:rPr>
                <w:rFonts w:ascii="Arial" w:hAnsi="Arial" w:cs="Arial"/>
                <w:b/>
                <w:iCs/>
                <w:color w:val="FF0000"/>
              </w:rPr>
              <w:t> 000 €</w:t>
            </w:r>
            <w:r w:rsidR="00C54E09" w:rsidRPr="009561FB">
              <w:rPr>
                <w:rFonts w:ascii="Arial" w:hAnsi="Arial" w:cs="Arial"/>
                <w:iCs/>
              </w:rPr>
              <w:t xml:space="preserve"> </w:t>
            </w:r>
            <w:r w:rsidR="00C54E09" w:rsidRPr="009561FB">
              <w:rPr>
                <w:rFonts w:ascii="Arial" w:hAnsi="Arial" w:cs="Arial"/>
                <w:b/>
                <w:bCs/>
                <w:iCs/>
                <w:color w:val="FF0000"/>
              </w:rPr>
              <w:t>+</w:t>
            </w:r>
            <w:r w:rsidR="00C54E09"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color w:val="FF0000"/>
              </w:rPr>
              <w:t>75 000 € sur les bâtiments désaffectés ou ayant reçu un avis défavorable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ED65EE">
              <w:rPr>
                <w:rFonts w:ascii="Arial" w:hAnsi="Arial" w:cs="Arial"/>
                <w:b/>
                <w:bCs/>
                <w:iCs/>
              </w:rPr>
              <w:t xml:space="preserve">+ </w:t>
            </w:r>
            <w:r w:rsidR="00C54E09" w:rsidRPr="00ED65EE">
              <w:rPr>
                <w:rFonts w:ascii="Arial" w:hAnsi="Arial" w:cs="Arial"/>
                <w:b/>
                <w:bCs/>
                <w:iCs/>
              </w:rPr>
              <w:t>Franchises Spécifiques du CCTP</w:t>
            </w:r>
            <w:r w:rsidR="00C54E09"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1AE" w14:textId="528893C0" w:rsidR="00C54E09" w:rsidRDefault="0061618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90 000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20C1" w14:textId="1A505C00" w:rsidR="00C54E09" w:rsidRDefault="005F763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2696" w14:textId="3211E79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F35" w14:textId="6164E933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5EF4" w14:textId="6D7BB4AA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6E8AB35" w14:textId="77777777" w:rsidTr="00A0531A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BF4" w14:textId="18F51B56" w:rsidR="00C54E09" w:rsidRPr="005634FF" w:rsidRDefault="00852575" w:rsidP="00C54E09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EF685B">
              <w:rPr>
                <w:rFonts w:ascii="Arial" w:hAnsi="Arial" w:cs="Arial"/>
                <w:b/>
                <w:bCs/>
                <w:iCs/>
              </w:rPr>
              <w:t>C.H de Villeneuve sur Lot</w:t>
            </w:r>
            <w:r w:rsidR="00C54E09" w:rsidRPr="00EF685B">
              <w:rPr>
                <w:rFonts w:ascii="Arial" w:hAnsi="Arial" w:cs="Arial"/>
                <w:iCs/>
              </w:rPr>
              <w:t xml:space="preserve"> : </w:t>
            </w:r>
            <w:r w:rsidR="00C54E09" w:rsidRPr="00EF685B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EF685B" w:rsidRPr="00EF685B">
              <w:rPr>
                <w:rFonts w:ascii="Arial" w:hAnsi="Arial" w:cs="Arial"/>
                <w:b/>
                <w:iCs/>
                <w:color w:val="FF0000"/>
              </w:rPr>
              <w:t>50</w:t>
            </w:r>
            <w:r w:rsidR="00C54E09" w:rsidRPr="00EF685B">
              <w:rPr>
                <w:rFonts w:ascii="Arial" w:hAnsi="Arial" w:cs="Arial"/>
                <w:b/>
                <w:iCs/>
                <w:color w:val="FF0000"/>
              </w:rPr>
              <w:t xml:space="preserve"> 000 € SAUF </w:t>
            </w:r>
            <w:r w:rsidR="00C54E09" w:rsidRPr="00EF685B">
              <w:rPr>
                <w:rFonts w:ascii="Arial" w:hAnsi="Arial" w:cs="Arial"/>
                <w:iCs/>
              </w:rPr>
              <w:t xml:space="preserve">BDG – Vol - </w:t>
            </w:r>
            <w:r w:rsidR="00C54E09" w:rsidRPr="00EF685B">
              <w:rPr>
                <w:rFonts w:ascii="Arial" w:hAnsi="Arial" w:cs="Arial"/>
              </w:rPr>
              <w:t xml:space="preserve">Contenu en chambre froide </w:t>
            </w:r>
            <w:r w:rsidR="00C54E09" w:rsidRPr="00EF685B">
              <w:rPr>
                <w:rFonts w:ascii="Arial" w:hAnsi="Arial" w:cs="Arial"/>
                <w:iCs/>
              </w:rPr>
              <w:t xml:space="preserve">- TRE Sans Franchise + </w:t>
            </w:r>
            <w:r w:rsidR="00ED65EE">
              <w:rPr>
                <w:rFonts w:ascii="Arial" w:hAnsi="Arial" w:cs="Arial"/>
                <w:b/>
                <w:bCs/>
                <w:color w:val="FF0000"/>
              </w:rPr>
              <w:t>10</w:t>
            </w:r>
            <w:r w:rsidR="00EF685B" w:rsidRPr="00EF685B">
              <w:rPr>
                <w:rFonts w:ascii="Arial" w:hAnsi="Arial" w:cs="Arial"/>
                <w:b/>
                <w:bCs/>
                <w:color w:val="FF0000"/>
              </w:rPr>
              <w:t>0 000</w:t>
            </w:r>
            <w:r w:rsidR="00EF685B" w:rsidRPr="00EF685B">
              <w:rPr>
                <w:rFonts w:ascii="Arial" w:hAnsi="Arial" w:cs="Arial"/>
                <w:color w:val="FF0000"/>
              </w:rPr>
              <w:t xml:space="preserve"> </w:t>
            </w:r>
            <w:r w:rsidR="00EF685B" w:rsidRPr="00EF685B">
              <w:rPr>
                <w:rFonts w:ascii="Arial" w:hAnsi="Arial" w:cs="Arial"/>
                <w:b/>
                <w:bCs/>
                <w:color w:val="FF0000"/>
              </w:rPr>
              <w:t>€</w:t>
            </w:r>
            <w:r w:rsidR="00EF685B" w:rsidRPr="00EF685B">
              <w:rPr>
                <w:rFonts w:ascii="Arial" w:hAnsi="Arial" w:cs="Arial"/>
              </w:rPr>
              <w:t xml:space="preserve"> pour les bâtiments inoccupés</w:t>
            </w:r>
            <w:r w:rsidR="00EF685B" w:rsidRPr="00EF685B">
              <w:rPr>
                <w:rFonts w:ascii="Arial" w:hAnsi="Arial" w:cs="Arial"/>
                <w:iCs/>
              </w:rPr>
              <w:t xml:space="preserve"> </w:t>
            </w:r>
            <w:r w:rsidR="00EF685B" w:rsidRPr="00ED65EE">
              <w:rPr>
                <w:rFonts w:ascii="Arial" w:hAnsi="Arial" w:cs="Arial"/>
                <w:b/>
                <w:bCs/>
                <w:iCs/>
              </w:rPr>
              <w:t>+</w:t>
            </w:r>
            <w:r w:rsidR="00ED65EE" w:rsidRPr="00ED65E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C54E09" w:rsidRPr="00ED65EE">
              <w:rPr>
                <w:rFonts w:ascii="Arial" w:hAnsi="Arial" w:cs="Arial"/>
                <w:b/>
                <w:bCs/>
                <w:iCs/>
              </w:rPr>
              <w:t>Franchises Spécifiques</w:t>
            </w:r>
            <w:r w:rsidR="00ED65EE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ED65EE" w:rsidRPr="00ED65EE">
              <w:rPr>
                <w:rFonts w:ascii="Arial" w:hAnsi="Arial" w:cs="Arial"/>
                <w:b/>
                <w:bCs/>
                <w:iCs/>
              </w:rPr>
              <w:t>du CCTP</w:t>
            </w:r>
            <w:r w:rsidR="00ED65EE"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12E1" w14:textId="3DD701CC" w:rsidR="00C54E09" w:rsidRDefault="00AE642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30</w:t>
            </w:r>
            <w:r w:rsidR="00C54E09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0</w:t>
            </w:r>
            <w:r w:rsidR="00C54E09">
              <w:rPr>
                <w:rFonts w:ascii="Arial" w:hAnsi="Arial" w:cs="Arial"/>
                <w:color w:val="auto"/>
                <w:sz w:val="20"/>
              </w:rPr>
              <w:t>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2984" w14:textId="5BEECF5C" w:rsidR="00C54E09" w:rsidRDefault="00AE642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20 095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810E" w14:textId="33F2B8A4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662" w14:textId="4BFC3942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67BE" w14:textId="2585EC46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CA03DBA" w14:textId="77777777" w:rsidTr="004D5A15">
        <w:trPr>
          <w:trHeight w:val="147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0D96" w14:textId="5C98FE92" w:rsidR="00C54E09" w:rsidRPr="005634FF" w:rsidRDefault="00C54E09" w:rsidP="00852575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222A7D">
              <w:rPr>
                <w:rFonts w:ascii="Arial" w:hAnsi="Arial" w:cs="Arial"/>
                <w:b/>
                <w:bCs/>
                <w:iCs/>
              </w:rPr>
              <w:t>C</w:t>
            </w:r>
            <w:r>
              <w:rPr>
                <w:rFonts w:ascii="Arial" w:hAnsi="Arial" w:cs="Arial"/>
                <w:b/>
                <w:bCs/>
                <w:iCs/>
              </w:rPr>
              <w:t>.H</w:t>
            </w:r>
            <w:r w:rsidR="00852575">
              <w:rPr>
                <w:rFonts w:ascii="Arial" w:hAnsi="Arial" w:cs="Arial"/>
                <w:b/>
                <w:bCs/>
                <w:iCs/>
              </w:rPr>
              <w:t xml:space="preserve"> I Marmande- Tonneins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Franchise</w:t>
            </w:r>
            <w:r>
              <w:rPr>
                <w:rFonts w:ascii="Arial" w:hAnsi="Arial" w:cs="Arial"/>
                <w:b/>
                <w:iCs/>
                <w:color w:val="FF0000"/>
              </w:rPr>
              <w:t>s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 : </w:t>
            </w:r>
            <w:r w:rsidR="00AC30F1">
              <w:rPr>
                <w:rFonts w:ascii="Arial" w:hAnsi="Arial" w:cs="Arial"/>
                <w:b/>
                <w:iCs/>
                <w:color w:val="FF0000"/>
              </w:rPr>
              <w:t>5</w:t>
            </w:r>
            <w:r w:rsidR="00936192"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ED65EE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Pr="005634FF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EAF0" w14:textId="0B61DB5A" w:rsidR="00C54E09" w:rsidRDefault="00B55877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</w:t>
            </w:r>
            <w:r w:rsidR="00C54E09">
              <w:rPr>
                <w:rFonts w:ascii="Arial" w:hAnsi="Arial" w:cs="Arial"/>
                <w:color w:val="auto"/>
                <w:sz w:val="20"/>
              </w:rPr>
              <w:t>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2E9" w14:textId="4A9BAFFC" w:rsidR="00C54E09" w:rsidRDefault="005F7635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46 969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9732" w14:textId="46684CE9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9CD" w14:textId="3ABCB507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1930" w14:textId="3973064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6B7985" w14:paraId="67175994" w14:textId="77777777" w:rsidTr="004D5A15">
        <w:trPr>
          <w:trHeight w:val="737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6B7985" w:rsidRDefault="006B7985" w:rsidP="006B798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6B7985" w:rsidRDefault="006B7985" w:rsidP="006B798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0C7FC06C" w14:textId="77777777" w:rsidR="004D5A15" w:rsidRDefault="004D5A15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1F45B188" w14:textId="77777777" w:rsidR="004D5A15" w:rsidRDefault="004D5A15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05D465F9" w14:textId="1C05A2DD" w:rsidR="0027053C" w:rsidRDefault="005403E7" w:rsidP="0027053C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A829030">
                <wp:simplePos x="0" y="0"/>
                <wp:positionH relativeFrom="column">
                  <wp:posOffset>-461645</wp:posOffset>
                </wp:positionH>
                <wp:positionV relativeFrom="paragraph">
                  <wp:posOffset>118110</wp:posOffset>
                </wp:positionV>
                <wp:extent cx="6753225" cy="8382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48133" id="Rectangle : coins arrondis 11" o:spid="_x0000_s1026" style="position:absolute;margin-left:-36.35pt;margin-top:9.3pt;width:531.75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" filled="f" strokecolor="#1f3763 [1604]" strokeweight="1pt">
                <v:stroke joinstyle="miter"/>
              </v:roundrect>
            </w:pict>
          </mc:Fallback>
        </mc:AlternateContent>
      </w:r>
    </w:p>
    <w:p w14:paraId="374FE9CA" w14:textId="088D38A1" w:rsidR="00C91C35" w:rsidRDefault="00C91C35" w:rsidP="0027053C">
      <w:pPr>
        <w:ind w:right="-851" w:hanging="851"/>
        <w:jc w:val="center"/>
        <w:rPr>
          <w:rFonts w:ascii="Arial" w:hAnsi="Arial" w:cs="Arial"/>
        </w:rPr>
      </w:pP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414473E9" w14:textId="77777777" w:rsidR="005403E7" w:rsidRDefault="00C91C35" w:rsidP="005403E7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7B6694BB" w14:textId="24632D83" w:rsidR="004D5A15" w:rsidRPr="00765DE0" w:rsidRDefault="00C91C35" w:rsidP="00765DE0">
      <w:pPr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0430BCF" w14:textId="5728E6BB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7286860" w14:textId="44391FEA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E8A2335" w14:textId="747581DE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5B0404C7" w14:textId="44382C1F" w:rsidR="004D5A1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p w14:paraId="3A017555" w14:textId="77777777" w:rsidR="004D5A15" w:rsidRPr="00C91C35" w:rsidRDefault="004D5A15" w:rsidP="0006525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C3767E" w14:paraId="79588FD7" w14:textId="77777777" w:rsidTr="004D5A15">
        <w:trPr>
          <w:trHeight w:val="737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EC22" w14:textId="2A161CDF" w:rsidR="00C3767E" w:rsidRDefault="00C3767E" w:rsidP="00C3767E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PRESTATION SUPPL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MENTAIRE </w:t>
            </w:r>
            <w:r>
              <w:rPr>
                <w:rFonts w:ascii="Arial" w:hAnsi="Arial" w:cs="Arial"/>
                <w:b/>
                <w:color w:val="0000CC"/>
                <w:sz w:val="30"/>
                <w:szCs w:val="30"/>
              </w:rPr>
              <w:t>É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VENTUELLE </w:t>
            </w:r>
            <w:r w:rsidR="00EF685B"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1 </w:t>
            </w:r>
            <w:r w:rsidR="00732EDE">
              <w:rPr>
                <w:rFonts w:ascii="Arial" w:hAnsi="Arial"/>
                <w:b/>
                <w:color w:val="0000CC"/>
                <w:sz w:val="30"/>
                <w:szCs w:val="30"/>
              </w:rPr>
              <w:t xml:space="preserve">- </w:t>
            </w: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OBLIGATOIRE</w:t>
            </w:r>
          </w:p>
        </w:tc>
      </w:tr>
      <w:tr w:rsidR="00C3767E" w14:paraId="6D45B3D8" w14:textId="77777777" w:rsidTr="00243CE8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33D9" w14:textId="77777777" w:rsidR="00C3767E" w:rsidRDefault="00C3767E" w:rsidP="00EB484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F8B5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E84F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BB3F" w14:textId="744051AF" w:rsidR="00C3767E" w:rsidRDefault="00C3767E" w:rsidP="00243CE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ED26" w14:textId="59E299F9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B77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3767E" w14:paraId="0C9AE5BA" w14:textId="77777777" w:rsidTr="00EF685B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477A" w14:textId="0B8A6475" w:rsidR="00C3767E" w:rsidRPr="005634FF" w:rsidRDefault="009561FB" w:rsidP="009561FB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9561FB">
              <w:rPr>
                <w:rFonts w:ascii="Arial" w:hAnsi="Arial" w:cs="Arial"/>
                <w:b/>
                <w:bCs/>
                <w:iCs/>
              </w:rPr>
              <w:t>C.H d’Agen – Nérac :</w:t>
            </w:r>
            <w:r w:rsidRPr="009561FB">
              <w:rPr>
                <w:rFonts w:ascii="Arial" w:hAnsi="Arial" w:cs="Arial"/>
                <w:iCs/>
              </w:rPr>
              <w:t xml:space="preserve"> 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Réduction </w:t>
            </w:r>
            <w:r w:rsidR="005E13D5">
              <w:rPr>
                <w:rFonts w:ascii="Arial" w:hAnsi="Arial" w:cs="Arial"/>
                <w:b/>
                <w:bCs/>
                <w:iCs/>
                <w:color w:val="FF0000"/>
              </w:rPr>
              <w:t>de la franchise de 50 000 €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> </w:t>
            </w:r>
            <w:r w:rsidR="005E13D5">
              <w:rPr>
                <w:rFonts w:ascii="Arial" w:hAnsi="Arial" w:cs="Arial"/>
                <w:b/>
                <w:bCs/>
                <w:iCs/>
                <w:color w:val="FF0000"/>
              </w:rPr>
              <w:t>à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iCs/>
                <w:color w:val="FF0000"/>
              </w:rPr>
              <w:t>1</w:t>
            </w:r>
            <w:r w:rsidRPr="009561FB">
              <w:rPr>
                <w:rFonts w:ascii="Arial" w:hAnsi="Arial" w:cs="Arial"/>
                <w:b/>
                <w:iCs/>
                <w:color w:val="FF0000"/>
              </w:rPr>
              <w:t xml:space="preserve">0 000 € BDM </w:t>
            </w:r>
            <w:r w:rsidR="005E13D5">
              <w:rPr>
                <w:rFonts w:ascii="Arial" w:hAnsi="Arial" w:cs="Arial"/>
                <w:b/>
                <w:iCs/>
                <w:color w:val="FF0000"/>
              </w:rPr>
              <w:t xml:space="preserve">réduction de 10 K€ à 5 K€ et </w:t>
            </w:r>
            <w:r w:rsidRPr="009561FB">
              <w:rPr>
                <w:rFonts w:ascii="Arial" w:hAnsi="Arial" w:cs="Arial"/>
                <w:b/>
                <w:bCs/>
                <w:color w:val="FF0000"/>
              </w:rPr>
              <w:t>75 000 € sur les bâtiments désaffectés ou ayant reçu un avis défavorable</w:t>
            </w:r>
            <w:r w:rsidRPr="009561FB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</w:rPr>
              <w:t xml:space="preserve">+ </w:t>
            </w:r>
            <w:r w:rsidRPr="009561FB">
              <w:rPr>
                <w:rFonts w:ascii="Arial" w:hAnsi="Arial" w:cs="Arial"/>
                <w:b/>
                <w:bCs/>
                <w:iCs/>
              </w:rPr>
              <w:t>Franchises Spécifiques du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DD45" w14:textId="3D4ECAD6" w:rsidR="00C3767E" w:rsidRDefault="0061618A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90 000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AAFC" w14:textId="28D4097A" w:rsidR="00C3767E" w:rsidRDefault="005F7635" w:rsidP="0006525F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121 630</w:t>
            </w:r>
            <w:r w:rsidR="00C3767E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8573" w14:textId="41EC3F8A" w:rsidR="00C3767E" w:rsidRDefault="00C3767E" w:rsidP="00C3767E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€</w:t>
            </w:r>
            <w:r w:rsidR="00C54E09">
              <w:rPr>
                <w:rFonts w:ascii="Arial" w:hAnsi="Arial" w:cs="Arial"/>
                <w:color w:val="auto"/>
                <w:sz w:val="20"/>
              </w:rPr>
              <w:t>/</w:t>
            </w:r>
            <w:r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5665" w14:textId="72D15F43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3A27" w14:textId="77777777" w:rsidR="00C3767E" w:rsidRDefault="00C3767E" w:rsidP="0006525F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AE6427" w14:paraId="64C1971E" w14:textId="77777777" w:rsidTr="004D5A15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EF1E" w14:textId="6B38AC95" w:rsidR="00AE6427" w:rsidRPr="005634FF" w:rsidRDefault="00AE6427" w:rsidP="00AE6427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iCs/>
              </w:rPr>
              <w:t>CH de Villeneuve sur LOT</w:t>
            </w:r>
            <w:r>
              <w:rPr>
                <w:rFonts w:ascii="Arial" w:hAnsi="Arial" w:cs="Arial"/>
                <w:iCs/>
              </w:rPr>
              <w:t xml:space="preserve"> : 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Réduction </w:t>
            </w:r>
            <w:r>
              <w:rPr>
                <w:rFonts w:ascii="Arial" w:hAnsi="Arial" w:cs="Arial"/>
                <w:b/>
                <w:bCs/>
                <w:iCs/>
                <w:color w:val="FF0000"/>
              </w:rPr>
              <w:t>de la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C91C35">
              <w:rPr>
                <w:rFonts w:ascii="Arial" w:hAnsi="Arial" w:cs="Arial"/>
                <w:b/>
                <w:bCs/>
                <w:iCs/>
                <w:color w:val="FF0000"/>
              </w:rPr>
              <w:t>F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ranchise : </w:t>
            </w:r>
            <w:r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EF685B">
              <w:rPr>
                <w:rFonts w:ascii="Arial" w:hAnsi="Arial" w:cs="Arial"/>
                <w:b/>
                <w:iCs/>
                <w:color w:val="FF0000"/>
              </w:rPr>
              <w:t xml:space="preserve">0 000€ SAUF </w:t>
            </w:r>
            <w:r w:rsidRPr="00EF685B">
              <w:rPr>
                <w:rFonts w:ascii="Arial" w:hAnsi="Arial" w:cs="Arial"/>
                <w:iCs/>
              </w:rPr>
              <w:t xml:space="preserve">BDG – Vol - </w:t>
            </w:r>
            <w:r w:rsidRPr="00EF685B">
              <w:rPr>
                <w:rFonts w:ascii="Arial" w:hAnsi="Arial" w:cs="Arial"/>
              </w:rPr>
              <w:t xml:space="preserve">Contenu en chambre froide </w:t>
            </w:r>
            <w:r w:rsidRPr="00EF685B">
              <w:rPr>
                <w:rFonts w:ascii="Arial" w:hAnsi="Arial" w:cs="Arial"/>
                <w:iCs/>
              </w:rPr>
              <w:t xml:space="preserve">- TRE Sans Franchise + </w:t>
            </w:r>
            <w:r>
              <w:rPr>
                <w:rFonts w:ascii="Arial" w:hAnsi="Arial" w:cs="Arial"/>
                <w:b/>
                <w:bCs/>
                <w:color w:val="FF0000"/>
              </w:rPr>
              <w:t>1</w:t>
            </w:r>
            <w:r w:rsidR="00ED65EE">
              <w:rPr>
                <w:rFonts w:ascii="Arial" w:hAnsi="Arial" w:cs="Arial"/>
                <w:b/>
                <w:bCs/>
                <w:color w:val="FF0000"/>
              </w:rPr>
              <w:t>0</w:t>
            </w:r>
            <w:r w:rsidRPr="00EF685B">
              <w:rPr>
                <w:rFonts w:ascii="Arial" w:hAnsi="Arial" w:cs="Arial"/>
                <w:b/>
                <w:bCs/>
                <w:color w:val="FF0000"/>
              </w:rPr>
              <w:t>0 000</w:t>
            </w:r>
            <w:r w:rsidRPr="00EF685B">
              <w:rPr>
                <w:rFonts w:ascii="Arial" w:hAnsi="Arial" w:cs="Arial"/>
                <w:color w:val="FF0000"/>
              </w:rPr>
              <w:t xml:space="preserve"> </w:t>
            </w:r>
            <w:r w:rsidRPr="00EF685B">
              <w:rPr>
                <w:rFonts w:ascii="Arial" w:hAnsi="Arial" w:cs="Arial"/>
                <w:b/>
                <w:bCs/>
                <w:color w:val="FF0000"/>
              </w:rPr>
              <w:t>€</w:t>
            </w:r>
            <w:r w:rsidRPr="00EF685B">
              <w:rPr>
                <w:rFonts w:ascii="Arial" w:hAnsi="Arial" w:cs="Arial"/>
              </w:rPr>
              <w:t xml:space="preserve"> pour les bâtiments inoccupés</w:t>
            </w:r>
            <w:r w:rsidRPr="00EF685B">
              <w:rPr>
                <w:rFonts w:ascii="Arial" w:hAnsi="Arial" w:cs="Arial"/>
                <w:iCs/>
              </w:rPr>
              <w:t xml:space="preserve"> </w:t>
            </w:r>
            <w:r w:rsidRPr="004654EC">
              <w:rPr>
                <w:rFonts w:ascii="Arial" w:hAnsi="Arial" w:cs="Arial"/>
                <w:b/>
                <w:bCs/>
                <w:iCs/>
              </w:rPr>
              <w:t>+</w:t>
            </w:r>
            <w:r w:rsidR="004654EC" w:rsidRPr="004654EC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4654EC">
              <w:rPr>
                <w:rFonts w:ascii="Arial" w:hAnsi="Arial" w:cs="Arial"/>
                <w:b/>
                <w:bCs/>
                <w:iCs/>
              </w:rPr>
              <w:t>Franchises Spécifiques</w:t>
            </w:r>
            <w:r w:rsidR="004654EC">
              <w:rPr>
                <w:rFonts w:ascii="Arial" w:hAnsi="Arial" w:cs="Arial"/>
                <w:iCs/>
                <w:color w:val="FF0000"/>
              </w:rPr>
              <w:t xml:space="preserve"> </w:t>
            </w:r>
            <w:r w:rsidR="004654EC" w:rsidRPr="004654EC">
              <w:rPr>
                <w:rFonts w:ascii="Arial" w:hAnsi="Arial" w:cs="Arial"/>
                <w:b/>
                <w:bCs/>
                <w:iCs/>
              </w:rPr>
              <w:t>du CCTP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04C6" w14:textId="68946AE6" w:rsidR="00AE6427" w:rsidRDefault="00AE6427" w:rsidP="00AE6427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696" w14:textId="4C1A964E" w:rsidR="00AE6427" w:rsidRDefault="00AE6427" w:rsidP="00AE6427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20 095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1B0" w14:textId="1D9BAD71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6B7667">
              <w:rPr>
                <w:rFonts w:ascii="Arial" w:hAnsi="Arial" w:cs="Arial"/>
                <w:color w:val="auto"/>
                <w:sz w:val="20"/>
              </w:rPr>
              <w:t>€</w:t>
            </w:r>
            <w:r>
              <w:rPr>
                <w:rFonts w:ascii="Arial" w:hAnsi="Arial" w:cs="Arial"/>
                <w:color w:val="auto"/>
                <w:sz w:val="20"/>
              </w:rPr>
              <w:t>/</w:t>
            </w:r>
            <w:r w:rsidRPr="006B7667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5620" w14:textId="774C6D35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4DB" w14:textId="77777777" w:rsidR="00AE6427" w:rsidRDefault="00AE6427" w:rsidP="00AE6427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F7635" w14:paraId="0647275E" w14:textId="77777777" w:rsidTr="004654EC">
        <w:trPr>
          <w:trHeight w:val="158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6591" w14:textId="77777777" w:rsidR="00AC30F1" w:rsidRDefault="005F7635" w:rsidP="005F7635">
            <w:pPr>
              <w:ind w:right="-16"/>
              <w:rPr>
                <w:rFonts w:ascii="Arial" w:hAnsi="Arial" w:cs="Arial"/>
                <w:b/>
                <w:iCs/>
                <w:color w:val="FF0000"/>
              </w:rPr>
            </w:pPr>
            <w:r w:rsidRPr="00222A7D">
              <w:rPr>
                <w:rFonts w:ascii="Arial" w:hAnsi="Arial" w:cs="Arial"/>
                <w:b/>
                <w:bCs/>
                <w:iCs/>
              </w:rPr>
              <w:t>C</w:t>
            </w:r>
            <w:r>
              <w:rPr>
                <w:rFonts w:ascii="Arial" w:hAnsi="Arial" w:cs="Arial"/>
                <w:b/>
                <w:bCs/>
                <w:iCs/>
              </w:rPr>
              <w:t>.H.I Marmande Tonneins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>Réduction</w:t>
            </w:r>
            <w:r>
              <w:rPr>
                <w:rFonts w:ascii="Arial" w:hAnsi="Arial" w:cs="Arial"/>
                <w:b/>
                <w:bCs/>
                <w:iCs/>
                <w:color w:val="FF0000"/>
              </w:rPr>
              <w:t xml:space="preserve"> de la</w:t>
            </w:r>
            <w:r w:rsidRPr="0006525F">
              <w:rPr>
                <w:rFonts w:ascii="Arial" w:hAnsi="Arial" w:cs="Arial"/>
                <w:b/>
                <w:bCs/>
                <w:iCs/>
                <w:color w:val="FF0000"/>
              </w:rPr>
              <w:t xml:space="preserve"> </w:t>
            </w:r>
            <w:r w:rsidRPr="00C91C35">
              <w:rPr>
                <w:rFonts w:ascii="Arial" w:hAnsi="Arial" w:cs="Arial"/>
                <w:b/>
                <w:bCs/>
                <w:iCs/>
                <w:color w:val="FF0000"/>
              </w:rPr>
              <w:t>F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ranchise :</w:t>
            </w:r>
          </w:p>
          <w:p w14:paraId="71CF57A0" w14:textId="5C8FACC0" w:rsidR="005F7635" w:rsidRPr="005634FF" w:rsidRDefault="00AC30F1" w:rsidP="00AC30F1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b/>
                <w:iCs/>
                <w:color w:val="FF0000"/>
              </w:rPr>
              <w:t>30</w:t>
            </w:r>
            <w:r w:rsidR="00936192">
              <w:rPr>
                <w:rFonts w:ascii="Arial" w:hAnsi="Arial" w:cs="Arial"/>
                <w:b/>
                <w:iCs/>
                <w:color w:val="FF0000"/>
              </w:rPr>
              <w:t xml:space="preserve"> 0</w:t>
            </w:r>
            <w:r w:rsidR="005F7635">
              <w:rPr>
                <w:rFonts w:ascii="Arial" w:hAnsi="Arial" w:cs="Arial"/>
                <w:b/>
                <w:iCs/>
                <w:color w:val="FF0000"/>
              </w:rPr>
              <w:t>00</w:t>
            </w:r>
            <w:r w:rsidR="005F7635" w:rsidRPr="00787991">
              <w:rPr>
                <w:rFonts w:ascii="Arial" w:hAnsi="Arial" w:cs="Arial"/>
                <w:b/>
                <w:iCs/>
                <w:color w:val="FF0000"/>
              </w:rPr>
              <w:t xml:space="preserve"> € SAUF</w:t>
            </w:r>
            <w:r w:rsidR="005F7635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5F7635" w:rsidRPr="00F24194">
              <w:rPr>
                <w:rFonts w:ascii="Arial" w:hAnsi="Arial" w:cs="Arial"/>
                <w:iCs/>
              </w:rPr>
              <w:t xml:space="preserve">BDG – Vol - </w:t>
            </w:r>
            <w:r w:rsidR="005F7635" w:rsidRPr="00F24194">
              <w:rPr>
                <w:rFonts w:ascii="Arial" w:hAnsi="Arial" w:cs="Arial"/>
              </w:rPr>
              <w:t xml:space="preserve">Contenu en chambre froide </w:t>
            </w:r>
            <w:r w:rsidR="005F7635" w:rsidRPr="00F24194">
              <w:rPr>
                <w:rFonts w:ascii="Arial" w:hAnsi="Arial" w:cs="Arial"/>
                <w:iCs/>
              </w:rPr>
              <w:t xml:space="preserve">- TRE Sans Franchise </w:t>
            </w:r>
            <w:r w:rsidR="005F7635" w:rsidRPr="004654EC">
              <w:rPr>
                <w:rFonts w:ascii="Arial" w:hAnsi="Arial" w:cs="Arial"/>
                <w:b/>
                <w:bCs/>
                <w:iCs/>
              </w:rPr>
              <w:t>+ Franchises Spécifiques du CCTP.</w:t>
            </w:r>
            <w:r w:rsidR="005F7635" w:rsidRPr="00F24194">
              <w:rPr>
                <w:rFonts w:ascii="Arial" w:hAnsi="Arial" w:cs="Arial"/>
                <w:b/>
                <w:bCs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8D63" w14:textId="4C9C071A" w:rsidR="005F7635" w:rsidRDefault="005F7635" w:rsidP="005F763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60 000 000 €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D6F8" w14:textId="7F9508C5" w:rsidR="005F7635" w:rsidRDefault="005F7635" w:rsidP="005F7635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46 969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FE45" w14:textId="006847A6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C5F78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D74A" w14:textId="76AA2B74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FAA3" w14:textId="77777777" w:rsidR="005F7635" w:rsidRDefault="005F7635" w:rsidP="005F7635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3767E" w14:paraId="0F894D3E" w14:textId="77777777" w:rsidTr="00765DE0">
        <w:trPr>
          <w:trHeight w:val="51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5176" w14:textId="77777777" w:rsidR="00C3767E" w:rsidRDefault="00C3767E" w:rsidP="00EB484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2BB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17CC" w14:textId="104F458E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D795" w14:textId="77777777" w:rsidR="00C3767E" w:rsidRDefault="00C3767E" w:rsidP="00EB484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2164FC65" w14:textId="77777777" w:rsidR="0006525F" w:rsidRDefault="0006525F" w:rsidP="0006525F">
      <w:pPr>
        <w:tabs>
          <w:tab w:val="left" w:pos="-993"/>
        </w:tabs>
        <w:ind w:left="-709" w:right="-567"/>
        <w:jc w:val="both"/>
        <w:rPr>
          <w:rFonts w:ascii="Arial" w:hAnsi="Arial" w:cs="Arial"/>
          <w:sz w:val="10"/>
          <w:szCs w:val="10"/>
        </w:rPr>
      </w:pPr>
    </w:p>
    <w:p w14:paraId="52F78242" w14:textId="7CE879C1" w:rsidR="00243CE8" w:rsidRDefault="00243CE8" w:rsidP="00765DE0">
      <w:pPr>
        <w:ind w:left="-993" w:right="-850"/>
        <w:jc w:val="both"/>
        <w:rPr>
          <w:rFonts w:ascii="Arial" w:hAnsi="Arial" w:cs="Arial"/>
        </w:rPr>
      </w:pPr>
      <w:r w:rsidRPr="006A57CF">
        <w:rPr>
          <w:rFonts w:ascii="Arial" w:hAnsi="Arial" w:cs="Arial"/>
          <w:highlight w:val="yellow"/>
        </w:rPr>
        <w:t xml:space="preserve">Le candidat doit indiquer dans ce tableau le taux et le montant de la </w:t>
      </w:r>
      <w:r w:rsidRPr="006A57CF">
        <w:rPr>
          <w:rFonts w:ascii="Arial" w:hAnsi="Arial" w:cs="Arial"/>
          <w:highlight w:val="yellow"/>
          <w:u w:val="single"/>
        </w:rPr>
        <w:t>prime totale</w:t>
      </w:r>
      <w:r w:rsidRPr="006A57CF">
        <w:rPr>
          <w:rFonts w:ascii="Arial" w:hAnsi="Arial" w:cs="Arial"/>
          <w:highlight w:val="yellow"/>
        </w:rPr>
        <w:t xml:space="preserve"> incluant le surcoût lié à la réduction de</w:t>
      </w:r>
      <w:r>
        <w:rPr>
          <w:rFonts w:ascii="Arial" w:hAnsi="Arial" w:cs="Arial"/>
          <w:highlight w:val="yellow"/>
        </w:rPr>
        <w:t xml:space="preserve"> la</w:t>
      </w:r>
      <w:r w:rsidRPr="006A57CF">
        <w:rPr>
          <w:rFonts w:ascii="Arial" w:hAnsi="Arial" w:cs="Arial"/>
          <w:highlight w:val="yellow"/>
        </w:rPr>
        <w:t xml:space="preserve"> franchise</w:t>
      </w:r>
      <w:r>
        <w:rPr>
          <w:rFonts w:ascii="Arial" w:hAnsi="Arial" w:cs="Arial"/>
        </w:rPr>
        <w:t>.</w:t>
      </w:r>
    </w:p>
    <w:p w14:paraId="278AE1DC" w14:textId="77777777" w:rsidR="0006525F" w:rsidRDefault="0006525F" w:rsidP="0006525F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49038" wp14:editId="5EDD6DBD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F66E89" id="Rectangle : coins arrondis 2" o:spid="_x0000_s1026" style="position:absolute;margin-left:-36.35pt;margin-top:8.15pt;width:531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JNmPDyPAgAAWw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160786F9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39D1ADF6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3C0B965A" w14:textId="77777777" w:rsidR="0006525F" w:rsidRPr="006C4859" w:rsidRDefault="0006525F" w:rsidP="0006525F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2393C853" w14:textId="77777777" w:rsidR="0006525F" w:rsidRDefault="0006525F" w:rsidP="0006525F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7778D285" w14:textId="77777777" w:rsidR="0006525F" w:rsidRDefault="0006525F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8188CB5" w14:textId="19AE612F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tbl>
      <w:tblPr>
        <w:tblW w:w="10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3274"/>
        <w:gridCol w:w="4101"/>
      </w:tblGrid>
      <w:tr w:rsidR="00765DE0" w:rsidRPr="004B01DC" w14:paraId="49A04285" w14:textId="77777777" w:rsidTr="00765DE0">
        <w:trPr>
          <w:trHeight w:val="850"/>
          <w:jc w:val="center"/>
        </w:trPr>
        <w:tc>
          <w:tcPr>
            <w:tcW w:w="10225" w:type="dxa"/>
            <w:gridSpan w:val="3"/>
            <w:shd w:val="clear" w:color="auto" w:fill="auto"/>
            <w:vAlign w:val="center"/>
          </w:tcPr>
          <w:p w14:paraId="51D32857" w14:textId="77777777" w:rsidR="00765DE0" w:rsidRPr="00A54616" w:rsidRDefault="00765DE0" w:rsidP="00F74E3C">
            <w:pPr>
              <w:pStyle w:val="En-tte"/>
              <w:jc w:val="center"/>
              <w:rPr>
                <w:rFonts w:ascii="Arial" w:hAnsi="Arial" w:cs="Arial"/>
                <w:b/>
                <w:color w:val="0000CC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0000CC"/>
                <w:sz w:val="22"/>
                <w:szCs w:val="22"/>
              </w:rPr>
              <w:t>TABLEAU RÉCAPITULATIF DU PRÉSENT LOT</w:t>
            </w:r>
          </w:p>
          <w:p w14:paraId="2CBF800D" w14:textId="77777777" w:rsidR="00765DE0" w:rsidRDefault="00765DE0" w:rsidP="00F74E3C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990000"/>
                <w:sz w:val="22"/>
                <w:szCs w:val="22"/>
              </w:rPr>
              <w:t>Assurance Dommages aux Biens et Risques Annexes</w:t>
            </w:r>
          </w:p>
        </w:tc>
      </w:tr>
      <w:tr w:rsidR="00765DE0" w:rsidRPr="004B01DC" w14:paraId="1CD004D1" w14:textId="77777777" w:rsidTr="00765DE0">
        <w:trPr>
          <w:trHeight w:val="850"/>
          <w:jc w:val="center"/>
        </w:trPr>
        <w:tc>
          <w:tcPr>
            <w:tcW w:w="2850" w:type="dxa"/>
            <w:shd w:val="clear" w:color="auto" w:fill="auto"/>
            <w:vAlign w:val="center"/>
          </w:tcPr>
          <w:p w14:paraId="2424D351" w14:textId="77777777" w:rsidR="00765DE0" w:rsidRPr="004B01DC" w:rsidRDefault="00765DE0" w:rsidP="00F74E3C">
            <w:pPr>
              <w:widowControl/>
              <w:rPr>
                <w:rFonts w:ascii="Arial" w:hAnsi="Arial" w:cs="Arial"/>
                <w:color w:val="000000"/>
              </w:rPr>
            </w:pPr>
            <w:r w:rsidRPr="004B01DC">
              <w:rPr>
                <w:rFonts w:ascii="Arial" w:hAnsi="Arial" w:cs="Arial"/>
                <w:color w:val="000000"/>
              </w:rPr>
              <w:t>Etablissements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3CB8C97" w14:textId="77777777" w:rsidR="00765DE0" w:rsidRPr="00A54616" w:rsidRDefault="00765DE0" w:rsidP="00F74E3C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 w:rsidRPr="00A54616">
              <w:rPr>
                <w:rFonts w:ascii="Arial" w:hAnsi="Arial" w:cs="Arial"/>
                <w:b/>
                <w:color w:val="990000"/>
                <w:sz w:val="22"/>
                <w:szCs w:val="22"/>
              </w:rPr>
              <w:t>OFFRE DE BASE</w:t>
            </w:r>
          </w:p>
        </w:tc>
        <w:tc>
          <w:tcPr>
            <w:tcW w:w="4101" w:type="dxa"/>
            <w:vAlign w:val="center"/>
          </w:tcPr>
          <w:p w14:paraId="22DD3F3E" w14:textId="77777777" w:rsidR="00765DE0" w:rsidRPr="00A54616" w:rsidRDefault="00765DE0" w:rsidP="00F74E3C">
            <w:pPr>
              <w:widowControl/>
              <w:jc w:val="center"/>
              <w:rPr>
                <w:rFonts w:ascii="Arial" w:hAnsi="Arial" w:cs="Arial"/>
                <w:b/>
                <w:color w:val="99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990000"/>
                <w:sz w:val="22"/>
                <w:szCs w:val="22"/>
              </w:rPr>
              <w:t>P.S.E. 1 OBLIGATOIRE                          Réduction des franchises</w:t>
            </w:r>
          </w:p>
        </w:tc>
      </w:tr>
      <w:tr w:rsidR="00765DE0" w:rsidRPr="004B01DC" w14:paraId="1BFB1B48" w14:textId="77777777" w:rsidTr="00765DE0">
        <w:trPr>
          <w:trHeight w:val="737"/>
          <w:jc w:val="center"/>
        </w:trPr>
        <w:tc>
          <w:tcPr>
            <w:tcW w:w="2850" w:type="dxa"/>
            <w:shd w:val="clear" w:color="auto" w:fill="auto"/>
            <w:vAlign w:val="center"/>
          </w:tcPr>
          <w:p w14:paraId="735590DA" w14:textId="77777777" w:rsidR="00765DE0" w:rsidRPr="00F768B8" w:rsidRDefault="00765DE0" w:rsidP="00F74E3C">
            <w:pPr>
              <w:rPr>
                <w:rFonts w:ascii="Arial" w:hAnsi="Arial" w:cs="Arial"/>
                <w:color w:val="000000"/>
              </w:rPr>
            </w:pPr>
            <w:r w:rsidRPr="00F768B8">
              <w:rPr>
                <w:rFonts w:ascii="Arial" w:hAnsi="Arial" w:cs="Arial"/>
              </w:rPr>
              <w:t>Centre Hospitalier Agen-Nérac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34A2ED9D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69826198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4101" w:type="dxa"/>
            <w:vAlign w:val="center"/>
          </w:tcPr>
          <w:p w14:paraId="49E701F3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3E42992D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765DE0" w:rsidRPr="004B01DC" w14:paraId="3BE876E9" w14:textId="77777777" w:rsidTr="00765DE0">
        <w:trPr>
          <w:trHeight w:val="737"/>
          <w:jc w:val="center"/>
        </w:trPr>
        <w:tc>
          <w:tcPr>
            <w:tcW w:w="2850" w:type="dxa"/>
            <w:shd w:val="clear" w:color="auto" w:fill="auto"/>
            <w:vAlign w:val="center"/>
          </w:tcPr>
          <w:p w14:paraId="0B525B06" w14:textId="77777777" w:rsidR="00765DE0" w:rsidRPr="00F768B8" w:rsidRDefault="00765DE0" w:rsidP="00F74E3C">
            <w:pPr>
              <w:rPr>
                <w:rFonts w:ascii="Arial" w:hAnsi="Arial" w:cs="Arial"/>
                <w:color w:val="000000"/>
              </w:rPr>
            </w:pPr>
            <w:r w:rsidRPr="00F768B8">
              <w:rPr>
                <w:rFonts w:ascii="Arial" w:hAnsi="Arial" w:cs="Arial"/>
                <w:bCs/>
              </w:rPr>
              <w:t>Centre Hospitalier de Villeneuve-sur-Lot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17A9BB1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07B3BD15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4101" w:type="dxa"/>
            <w:vAlign w:val="center"/>
          </w:tcPr>
          <w:p w14:paraId="156971C6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093E73AD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765DE0" w:rsidRPr="004B01DC" w14:paraId="2C73AF7B" w14:textId="77777777" w:rsidTr="00765DE0">
        <w:trPr>
          <w:trHeight w:val="737"/>
          <w:jc w:val="center"/>
        </w:trPr>
        <w:tc>
          <w:tcPr>
            <w:tcW w:w="2850" w:type="dxa"/>
            <w:shd w:val="clear" w:color="auto" w:fill="auto"/>
            <w:vAlign w:val="center"/>
          </w:tcPr>
          <w:p w14:paraId="602691EC" w14:textId="77777777" w:rsidR="00765DE0" w:rsidRPr="00F768B8" w:rsidRDefault="00765DE0" w:rsidP="00F74E3C">
            <w:pPr>
              <w:rPr>
                <w:rFonts w:ascii="Arial" w:hAnsi="Arial" w:cs="Arial"/>
                <w:bCs/>
              </w:rPr>
            </w:pPr>
            <w:r w:rsidRPr="00F768B8">
              <w:rPr>
                <w:rFonts w:ascii="Arial" w:hAnsi="Arial" w:cs="Arial"/>
                <w:bCs/>
              </w:rPr>
              <w:t>Centre Hospitalier Intercommunal Marmande-Tonneins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42B8FD4D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H.T.</w:t>
            </w:r>
          </w:p>
          <w:p w14:paraId="4DDA4265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iCs/>
              </w:rPr>
            </w:pPr>
            <w:r w:rsidRPr="004B01DC">
              <w:rPr>
                <w:rFonts w:ascii="Arial" w:hAnsi="Arial" w:cs="Arial"/>
                <w:iCs/>
              </w:rPr>
              <w:t>€ T.T.C.</w:t>
            </w:r>
          </w:p>
        </w:tc>
        <w:tc>
          <w:tcPr>
            <w:tcW w:w="4101" w:type="dxa"/>
            <w:vAlign w:val="center"/>
          </w:tcPr>
          <w:p w14:paraId="49320B36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H.T.</w:t>
            </w:r>
          </w:p>
          <w:p w14:paraId="1FE4ED63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</w:rPr>
            </w:pPr>
            <w:r w:rsidRPr="004B01DC">
              <w:rPr>
                <w:rFonts w:ascii="Arial" w:hAnsi="Arial" w:cs="Arial"/>
                <w:b/>
                <w:iCs/>
              </w:rPr>
              <w:t>€ T.T.C.</w:t>
            </w:r>
          </w:p>
        </w:tc>
      </w:tr>
      <w:tr w:rsidR="00765DE0" w:rsidRPr="00781F06" w14:paraId="017EEA20" w14:textId="77777777" w:rsidTr="00765DE0">
        <w:trPr>
          <w:trHeight w:val="794"/>
          <w:jc w:val="center"/>
        </w:trPr>
        <w:tc>
          <w:tcPr>
            <w:tcW w:w="2850" w:type="dxa"/>
            <w:shd w:val="clear" w:color="auto" w:fill="auto"/>
            <w:vAlign w:val="center"/>
          </w:tcPr>
          <w:p w14:paraId="6D1FC438" w14:textId="77777777" w:rsidR="00765DE0" w:rsidRPr="004B01DC" w:rsidRDefault="00765DE0" w:rsidP="00F74E3C">
            <w:pPr>
              <w:ind w:right="-427"/>
              <w:rPr>
                <w:rFonts w:ascii="Arial" w:hAnsi="Arial" w:cs="Arial"/>
                <w:color w:val="0000CC"/>
              </w:rPr>
            </w:pPr>
            <w:r w:rsidRPr="004B01DC">
              <w:rPr>
                <w:rFonts w:ascii="Arial" w:hAnsi="Arial" w:cs="Arial"/>
                <w:b/>
                <w:bCs/>
                <w:color w:val="0000CC"/>
              </w:rPr>
              <w:t>TOTAL</w:t>
            </w:r>
          </w:p>
        </w:tc>
        <w:tc>
          <w:tcPr>
            <w:tcW w:w="3274" w:type="dxa"/>
            <w:shd w:val="clear" w:color="auto" w:fill="auto"/>
            <w:vAlign w:val="center"/>
          </w:tcPr>
          <w:p w14:paraId="76B77D92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H.T.</w:t>
            </w:r>
          </w:p>
          <w:p w14:paraId="78593329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T.T.C.</w:t>
            </w:r>
          </w:p>
        </w:tc>
        <w:tc>
          <w:tcPr>
            <w:tcW w:w="4101" w:type="dxa"/>
            <w:vAlign w:val="center"/>
          </w:tcPr>
          <w:p w14:paraId="110CA61B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H.T.</w:t>
            </w:r>
          </w:p>
          <w:p w14:paraId="2D4D172D" w14:textId="77777777" w:rsidR="00765DE0" w:rsidRPr="004B01DC" w:rsidRDefault="00765DE0" w:rsidP="00F74E3C">
            <w:pPr>
              <w:jc w:val="right"/>
              <w:rPr>
                <w:rFonts w:ascii="Arial" w:hAnsi="Arial" w:cs="Arial"/>
                <w:b/>
                <w:iCs/>
                <w:color w:val="0000CC"/>
              </w:rPr>
            </w:pPr>
            <w:r w:rsidRPr="004B01DC">
              <w:rPr>
                <w:rFonts w:ascii="Arial" w:hAnsi="Arial" w:cs="Arial"/>
                <w:b/>
                <w:iCs/>
                <w:color w:val="0000CC"/>
              </w:rPr>
              <w:t>€ T.T.C.</w:t>
            </w:r>
          </w:p>
        </w:tc>
      </w:tr>
    </w:tbl>
    <w:p w14:paraId="51D31493" w14:textId="29C936B4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p w14:paraId="27444F10" w14:textId="0299F115" w:rsidR="004D5A15" w:rsidRDefault="004D5A15" w:rsidP="0006525F">
      <w:pPr>
        <w:jc w:val="both"/>
        <w:rPr>
          <w:rFonts w:ascii="Arial" w:hAnsi="Arial" w:cs="Arial"/>
          <w:b/>
          <w:color w:val="FF0000"/>
          <w:u w:val="single"/>
        </w:rPr>
      </w:pPr>
    </w:p>
    <w:bookmarkEnd w:id="9"/>
    <w:p w14:paraId="073C75EC" w14:textId="6AB235A1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1141E29" w14:textId="77777777" w:rsidR="004D5A15" w:rsidRDefault="004D5A15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0BD5F047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95D7F41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>environnementale des Marchés Publics (Article 7 du CCAG-FCS / 2021). Ce document figure à la page 1</w:t>
            </w:r>
            <w:r w:rsidR="00765DE0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du CCAP. </w:t>
            </w:r>
            <w:r w:rsidRPr="00561FCC">
              <w:rPr>
                <w:rFonts w:ascii="Arial" w:hAnsi="Arial" w:cs="Arial"/>
                <w:u w:val="single"/>
                <w:lang w:eastAsia="en-US"/>
              </w:rPr>
              <w:t>A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1EE932B3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</w:t>
      </w:r>
      <w:r w:rsidR="005C2CBF">
        <w:rPr>
          <w:rFonts w:ascii="Arial" w:hAnsi="Arial" w:cs="Arial"/>
          <w:b/>
          <w:color w:val="990000"/>
          <w:highlight w:val="yellow"/>
          <w:lang w:eastAsia="en-US"/>
        </w:rPr>
        <w:t>à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9"/>
      <w:footerReference w:type="default" r:id="rId10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765D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765DE0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10877"/>
    <w:multiLevelType w:val="hybridMultilevel"/>
    <w:tmpl w:val="182EE87E"/>
    <w:lvl w:ilvl="0" w:tplc="3B22D984">
      <w:start w:val="20"/>
      <w:numFmt w:val="bullet"/>
      <w:lvlText w:val="-"/>
      <w:lvlJc w:val="left"/>
      <w:pPr>
        <w:ind w:left="-63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6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7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8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9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3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7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8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9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2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5" w15:restartNumberingAfterBreak="0">
    <w:nsid w:val="73235BD7"/>
    <w:multiLevelType w:val="multilevel"/>
    <w:tmpl w:val="209E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B37236"/>
    <w:multiLevelType w:val="multilevel"/>
    <w:tmpl w:val="B036A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8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9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4"/>
  </w:num>
  <w:num w:numId="5">
    <w:abstractNumId w:val="8"/>
  </w:num>
  <w:num w:numId="6">
    <w:abstractNumId w:val="12"/>
  </w:num>
  <w:num w:numId="7">
    <w:abstractNumId w:val="16"/>
  </w:num>
  <w:num w:numId="8">
    <w:abstractNumId w:val="23"/>
  </w:num>
  <w:num w:numId="9">
    <w:abstractNumId w:val="13"/>
  </w:num>
  <w:num w:numId="10">
    <w:abstractNumId w:val="14"/>
  </w:num>
  <w:num w:numId="11">
    <w:abstractNumId w:val="20"/>
  </w:num>
  <w:num w:numId="12">
    <w:abstractNumId w:val="2"/>
  </w:num>
  <w:num w:numId="13">
    <w:abstractNumId w:val="24"/>
  </w:num>
  <w:num w:numId="14">
    <w:abstractNumId w:val="22"/>
  </w:num>
  <w:num w:numId="15">
    <w:abstractNumId w:val="0"/>
  </w:num>
  <w:num w:numId="16">
    <w:abstractNumId w:val="1"/>
  </w:num>
  <w:num w:numId="17">
    <w:abstractNumId w:val="17"/>
  </w:num>
  <w:num w:numId="18">
    <w:abstractNumId w:val="6"/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8"/>
  </w:num>
  <w:num w:numId="23">
    <w:abstractNumId w:val="21"/>
  </w:num>
  <w:num w:numId="24">
    <w:abstractNumId w:val="11"/>
  </w:num>
  <w:num w:numId="25">
    <w:abstractNumId w:val="7"/>
  </w:num>
  <w:num w:numId="26">
    <w:abstractNumId w:val="9"/>
  </w:num>
  <w:num w:numId="27">
    <w:abstractNumId w:val="15"/>
  </w:num>
  <w:num w:numId="28">
    <w:abstractNumId w:val="10"/>
  </w:num>
  <w:num w:numId="29">
    <w:abstractNumId w:val="5"/>
  </w:num>
  <w:num w:numId="30">
    <w:abstractNumId w:val="25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11733"/>
    <w:rsid w:val="00044706"/>
    <w:rsid w:val="0006525F"/>
    <w:rsid w:val="00113046"/>
    <w:rsid w:val="001347CF"/>
    <w:rsid w:val="0013731A"/>
    <w:rsid w:val="00157DAF"/>
    <w:rsid w:val="001A2450"/>
    <w:rsid w:val="001B7B56"/>
    <w:rsid w:val="001F2437"/>
    <w:rsid w:val="001F2A81"/>
    <w:rsid w:val="00201BA7"/>
    <w:rsid w:val="00210B06"/>
    <w:rsid w:val="0022322D"/>
    <w:rsid w:val="002244B9"/>
    <w:rsid w:val="00243CE8"/>
    <w:rsid w:val="0025163D"/>
    <w:rsid w:val="0027053C"/>
    <w:rsid w:val="003047D1"/>
    <w:rsid w:val="0034355D"/>
    <w:rsid w:val="003526F6"/>
    <w:rsid w:val="00355344"/>
    <w:rsid w:val="00356A05"/>
    <w:rsid w:val="00366D27"/>
    <w:rsid w:val="003A0A30"/>
    <w:rsid w:val="003C2257"/>
    <w:rsid w:val="003C7B85"/>
    <w:rsid w:val="003F311A"/>
    <w:rsid w:val="00423E30"/>
    <w:rsid w:val="00453870"/>
    <w:rsid w:val="004654EC"/>
    <w:rsid w:val="004B01DC"/>
    <w:rsid w:val="004C31DC"/>
    <w:rsid w:val="004D5A15"/>
    <w:rsid w:val="004F46A5"/>
    <w:rsid w:val="005403E7"/>
    <w:rsid w:val="00543557"/>
    <w:rsid w:val="005A66B7"/>
    <w:rsid w:val="005C2CBF"/>
    <w:rsid w:val="005C4198"/>
    <w:rsid w:val="005E13D5"/>
    <w:rsid w:val="005F1724"/>
    <w:rsid w:val="005F7635"/>
    <w:rsid w:val="0061618A"/>
    <w:rsid w:val="006709CD"/>
    <w:rsid w:val="00681E8B"/>
    <w:rsid w:val="00694E63"/>
    <w:rsid w:val="00695730"/>
    <w:rsid w:val="006A5E8F"/>
    <w:rsid w:val="006B7985"/>
    <w:rsid w:val="006D0239"/>
    <w:rsid w:val="006D03A9"/>
    <w:rsid w:val="006F344D"/>
    <w:rsid w:val="00732EDE"/>
    <w:rsid w:val="007421F7"/>
    <w:rsid w:val="00751990"/>
    <w:rsid w:val="007520EF"/>
    <w:rsid w:val="00765DE0"/>
    <w:rsid w:val="00787991"/>
    <w:rsid w:val="00811664"/>
    <w:rsid w:val="008151F7"/>
    <w:rsid w:val="00826619"/>
    <w:rsid w:val="008320FB"/>
    <w:rsid w:val="00852575"/>
    <w:rsid w:val="008708A0"/>
    <w:rsid w:val="008A5975"/>
    <w:rsid w:val="008C6148"/>
    <w:rsid w:val="008D0CD8"/>
    <w:rsid w:val="009009A7"/>
    <w:rsid w:val="00936192"/>
    <w:rsid w:val="009561FB"/>
    <w:rsid w:val="00987264"/>
    <w:rsid w:val="009B7CDA"/>
    <w:rsid w:val="009D3B8F"/>
    <w:rsid w:val="009E7A31"/>
    <w:rsid w:val="00A0531A"/>
    <w:rsid w:val="00A15421"/>
    <w:rsid w:val="00A54616"/>
    <w:rsid w:val="00A826A6"/>
    <w:rsid w:val="00AC30F1"/>
    <w:rsid w:val="00AD091A"/>
    <w:rsid w:val="00AD4450"/>
    <w:rsid w:val="00AD66BF"/>
    <w:rsid w:val="00AE5D46"/>
    <w:rsid w:val="00AE6427"/>
    <w:rsid w:val="00AF7070"/>
    <w:rsid w:val="00B008C1"/>
    <w:rsid w:val="00B175B7"/>
    <w:rsid w:val="00B2005B"/>
    <w:rsid w:val="00B2062B"/>
    <w:rsid w:val="00B55877"/>
    <w:rsid w:val="00B62C7B"/>
    <w:rsid w:val="00B75D5B"/>
    <w:rsid w:val="00BC1AE2"/>
    <w:rsid w:val="00BF1275"/>
    <w:rsid w:val="00C04C17"/>
    <w:rsid w:val="00C34BE2"/>
    <w:rsid w:val="00C3767E"/>
    <w:rsid w:val="00C54E09"/>
    <w:rsid w:val="00C744A3"/>
    <w:rsid w:val="00C814D7"/>
    <w:rsid w:val="00C91C35"/>
    <w:rsid w:val="00CA6B49"/>
    <w:rsid w:val="00CC0FB1"/>
    <w:rsid w:val="00CC7254"/>
    <w:rsid w:val="00CD7600"/>
    <w:rsid w:val="00CE48F3"/>
    <w:rsid w:val="00CF3B0A"/>
    <w:rsid w:val="00D22E14"/>
    <w:rsid w:val="00D61A1C"/>
    <w:rsid w:val="00D63F9A"/>
    <w:rsid w:val="00DA68D1"/>
    <w:rsid w:val="00DE2989"/>
    <w:rsid w:val="00E118E4"/>
    <w:rsid w:val="00E1234E"/>
    <w:rsid w:val="00E20926"/>
    <w:rsid w:val="00E72D10"/>
    <w:rsid w:val="00E84F9C"/>
    <w:rsid w:val="00E94067"/>
    <w:rsid w:val="00EA57F5"/>
    <w:rsid w:val="00ED65EE"/>
    <w:rsid w:val="00EF3B73"/>
    <w:rsid w:val="00EF53E9"/>
    <w:rsid w:val="00EF685B"/>
    <w:rsid w:val="00F24194"/>
    <w:rsid w:val="00F733FE"/>
    <w:rsid w:val="00F767B8"/>
    <w:rsid w:val="00F768B8"/>
    <w:rsid w:val="00FA4632"/>
    <w:rsid w:val="00F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uiPriority w:val="22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0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4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B159C-DD75-40DD-A8A8-AF75CA0C8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1591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Bernard PISLOR</cp:lastModifiedBy>
  <cp:revision>3</cp:revision>
  <dcterms:created xsi:type="dcterms:W3CDTF">2025-10-12T10:02:00Z</dcterms:created>
  <dcterms:modified xsi:type="dcterms:W3CDTF">2025-10-15T23:28:00Z</dcterms:modified>
</cp:coreProperties>
</file>